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3 Kelas Tinggi</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3 Kelas Tinggi,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3 Kelas Tinggi</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3 Kelas Tinggi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277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23 Oktober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Tinggi</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3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416/RJI-T03/SJ/0I/2025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3 Kelas Tinggi</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